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35A5" w:rsidRDefault="009435A5" w:rsidP="00E34D1B">
      <w:pPr>
        <w:spacing w:line="360" w:lineRule="auto"/>
        <w:rPr>
          <w:rtl/>
        </w:rPr>
      </w:pPr>
      <w:bookmarkStart w:id="0" w:name="_GoBack"/>
      <w:bookmarkEnd w:id="0"/>
    </w:p>
    <w:p w:rsidR="00E34D1B" w:rsidRDefault="00E34D1B" w:rsidP="00E34D1B">
      <w:pPr>
        <w:spacing w:line="360" w:lineRule="auto"/>
        <w:rPr>
          <w:rtl/>
        </w:rPr>
      </w:pPr>
    </w:p>
    <w:p w:rsidR="00EE7909" w:rsidRDefault="00EE7909" w:rsidP="00E34D1B">
      <w:pPr>
        <w:ind w:left="7370"/>
        <w:rPr>
          <w:sz w:val="24"/>
          <w:rtl/>
        </w:rPr>
      </w:pPr>
      <w:bookmarkStart w:id="1" w:name="Date"/>
      <w:bookmarkEnd w:id="1"/>
      <w:r>
        <w:rPr>
          <w:rFonts w:hint="eastAsia"/>
          <w:sz w:val="24"/>
          <w:rtl/>
        </w:rPr>
        <w:t>א</w:t>
      </w:r>
      <w:r>
        <w:rPr>
          <w:sz w:val="24"/>
          <w:rtl/>
        </w:rPr>
        <w:t xml:space="preserve">' בניסן </w:t>
      </w:r>
      <w:proofErr w:type="spellStart"/>
      <w:r>
        <w:rPr>
          <w:sz w:val="24"/>
          <w:rtl/>
        </w:rPr>
        <w:t>התשע"ד</w:t>
      </w:r>
      <w:proofErr w:type="spellEnd"/>
      <w:r>
        <w:rPr>
          <w:sz w:val="24"/>
          <w:rtl/>
        </w:rPr>
        <w:br/>
        <w:t>1 באפריל 2014</w:t>
      </w:r>
    </w:p>
    <w:p w:rsidR="00EE7909" w:rsidRDefault="00EE7909" w:rsidP="00E34D1B">
      <w:pPr>
        <w:ind w:left="7370"/>
        <w:rPr>
          <w:rtl/>
        </w:rPr>
      </w:pPr>
      <w:bookmarkStart w:id="2" w:name="DocNum"/>
      <w:bookmarkEnd w:id="2"/>
      <w:r>
        <w:rPr>
          <w:rtl/>
        </w:rPr>
        <w:t>שה. 2014-12846</w:t>
      </w:r>
    </w:p>
    <w:p w:rsidR="00B100F9" w:rsidRPr="00D5618E" w:rsidRDefault="00B100F9" w:rsidP="00B100F9">
      <w:pPr>
        <w:tabs>
          <w:tab w:val="left" w:pos="3486"/>
          <w:tab w:val="left" w:pos="4353"/>
        </w:tabs>
        <w:spacing w:line="360" w:lineRule="auto"/>
        <w:jc w:val="center"/>
        <w:rPr>
          <w:b/>
          <w:bCs/>
          <w:sz w:val="24"/>
          <w:u w:val="single"/>
          <w:rtl/>
        </w:rPr>
      </w:pPr>
      <w:bookmarkStart w:id="3" w:name="Start"/>
      <w:bookmarkEnd w:id="3"/>
      <w:r w:rsidRPr="00D5618E">
        <w:rPr>
          <w:rFonts w:hint="cs"/>
          <w:b/>
          <w:bCs/>
          <w:sz w:val="24"/>
          <w:u w:val="single"/>
          <w:rtl/>
        </w:rPr>
        <w:t>נוסח פרסום</w:t>
      </w:r>
    </w:p>
    <w:p w:rsidR="00281FE7" w:rsidRPr="00281FE7" w:rsidRDefault="00B100F9" w:rsidP="007D69B3">
      <w:pPr>
        <w:spacing w:before="200" w:after="360" w:line="25" w:lineRule="atLeast"/>
        <w:jc w:val="center"/>
        <w:rPr>
          <w:b/>
          <w:bCs/>
          <w:sz w:val="24"/>
          <w:rtl/>
        </w:rPr>
      </w:pPr>
      <w:r>
        <w:rPr>
          <w:rFonts w:hint="cs"/>
          <w:b/>
          <w:bCs/>
          <w:sz w:val="24"/>
          <w:rtl/>
        </w:rPr>
        <w:t xml:space="preserve">מכרז פומבי מס' </w:t>
      </w:r>
      <w:r w:rsidR="007D69B3">
        <w:rPr>
          <w:rFonts w:hint="cs"/>
          <w:b/>
          <w:bCs/>
          <w:sz w:val="24"/>
          <w:rtl/>
        </w:rPr>
        <w:t>10</w:t>
      </w:r>
      <w:r>
        <w:rPr>
          <w:rFonts w:hint="cs"/>
          <w:b/>
          <w:bCs/>
          <w:sz w:val="24"/>
          <w:rtl/>
        </w:rPr>
        <w:t xml:space="preserve">/2014 למתן שירותי מפיק מלווה </w:t>
      </w:r>
      <w:r>
        <w:rPr>
          <w:rFonts w:hint="cs"/>
          <w:b/>
          <w:bCs/>
          <w:rtl/>
        </w:rPr>
        <w:t xml:space="preserve">להפקת </w:t>
      </w:r>
      <w:r w:rsidRPr="00BB2067">
        <w:rPr>
          <w:rFonts w:hint="cs"/>
          <w:b/>
          <w:bCs/>
          <w:rtl/>
        </w:rPr>
        <w:t>אירועי שבוע חינוך פיננסי</w:t>
      </w:r>
    </w:p>
    <w:p w:rsidR="00281FE7" w:rsidRDefault="00281FE7" w:rsidP="00DA3E43">
      <w:pPr>
        <w:spacing w:before="240" w:after="240" w:line="360" w:lineRule="auto"/>
        <w:jc w:val="both"/>
        <w:rPr>
          <w:rtl/>
        </w:rPr>
      </w:pPr>
      <w:r>
        <w:rPr>
          <w:rFonts w:hint="cs"/>
          <w:rtl/>
        </w:rPr>
        <w:t xml:space="preserve">משרד האוצר יצא בתאריך 5.3.2014 במכרז פומבי מס' 8/2014 למתן שירותי מפיק מלווה להפקת אירועי שבוע חינוך פיננסי. </w:t>
      </w:r>
      <w:r w:rsidR="00C615E6">
        <w:rPr>
          <w:rFonts w:hint="cs"/>
          <w:rtl/>
        </w:rPr>
        <w:t>ועדת המכרזים</w:t>
      </w:r>
      <w:r w:rsidR="00EE7909">
        <w:rPr>
          <w:rFonts w:hint="cs"/>
          <w:rtl/>
        </w:rPr>
        <w:t xml:space="preserve"> במשרד האוצר החליטה לבטל את המכרז שפורסם ולצאת </w:t>
      </w:r>
      <w:r w:rsidR="00C615E6">
        <w:rPr>
          <w:rFonts w:hint="cs"/>
          <w:rtl/>
        </w:rPr>
        <w:t>במכרז חדש לקבלת השירותים המבוקשים.</w:t>
      </w:r>
    </w:p>
    <w:p w:rsidR="00B100F9" w:rsidRDefault="00B100F9" w:rsidP="00DA3E43">
      <w:pPr>
        <w:spacing w:before="240" w:after="240" w:line="360" w:lineRule="auto"/>
        <w:jc w:val="both"/>
        <w:rPr>
          <w:b/>
          <w:bCs/>
          <w:rtl/>
        </w:rPr>
      </w:pPr>
      <w:r>
        <w:rPr>
          <w:rFonts w:hint="cs"/>
          <w:rtl/>
        </w:rPr>
        <w:t xml:space="preserve">מחלקת חינוך פיננסי, באגף שוק ההון, ביטוח וחיסכון, במשרד האוצר (להלן </w:t>
      </w:r>
      <w:r>
        <w:rPr>
          <w:rtl/>
        </w:rPr>
        <w:t>–</w:t>
      </w:r>
      <w:r>
        <w:rPr>
          <w:rFonts w:hint="cs"/>
          <w:rtl/>
        </w:rPr>
        <w:t xml:space="preserve"> </w:t>
      </w:r>
      <w:r w:rsidRPr="006A3FA1">
        <w:rPr>
          <w:rFonts w:hint="cs"/>
          <w:b/>
          <w:bCs/>
          <w:rtl/>
        </w:rPr>
        <w:t>מחלקת חינוך פיננסי</w:t>
      </w:r>
      <w:r>
        <w:rPr>
          <w:rFonts w:hint="cs"/>
          <w:rtl/>
        </w:rPr>
        <w:t>) מזמינה בזאת מפיקים ומנהלי חברות הפקה העוסקים בהפקת אירועי חוצות ("הפנינג") מרובי משתתפים, להגיש הצעות עבור שירותי מפיק מלווה להפקת אירועי שבוע חינוך פיננסי</w:t>
      </w:r>
      <w:r>
        <w:rPr>
          <w:rFonts w:hint="cs"/>
          <w:b/>
          <w:bCs/>
          <w:rtl/>
        </w:rPr>
        <w:t xml:space="preserve"> שייערך </w:t>
      </w:r>
      <w:r w:rsidR="001D271D">
        <w:rPr>
          <w:rFonts w:hint="cs"/>
          <w:b/>
          <w:bCs/>
          <w:rtl/>
        </w:rPr>
        <w:t xml:space="preserve">ככל הנראה </w:t>
      </w:r>
      <w:r>
        <w:rPr>
          <w:rFonts w:hint="cs"/>
          <w:b/>
          <w:bCs/>
          <w:rtl/>
        </w:rPr>
        <w:t xml:space="preserve">במהלך </w:t>
      </w:r>
      <w:r w:rsidR="00823308">
        <w:rPr>
          <w:rFonts w:hint="cs"/>
          <w:b/>
          <w:bCs/>
          <w:rtl/>
        </w:rPr>
        <w:t>חודשי הקיץ-סתיו</w:t>
      </w:r>
      <w:r>
        <w:rPr>
          <w:rFonts w:hint="cs"/>
          <w:b/>
          <w:bCs/>
          <w:rtl/>
        </w:rPr>
        <w:t xml:space="preserve"> 2014. </w:t>
      </w:r>
    </w:p>
    <w:p w:rsidR="00B100F9" w:rsidRDefault="00B100F9" w:rsidP="00B100F9">
      <w:pPr>
        <w:spacing w:before="240" w:after="240" w:line="360" w:lineRule="auto"/>
        <w:jc w:val="both"/>
        <w:rPr>
          <w:rtl/>
        </w:rPr>
      </w:pPr>
      <w:r>
        <w:rPr>
          <w:rFonts w:hint="cs"/>
          <w:rtl/>
        </w:rPr>
        <w:t xml:space="preserve">החל מ-2014 יצוין מדי שנה שבוע חינוך פיננסי לציון הפעילות לקידום הידע, המודעות והכלים של הציבור הרחב לשימוש מושכל בכסף שלו. </w:t>
      </w:r>
      <w:r w:rsidRPr="00CE04D3">
        <w:rPr>
          <w:rFonts w:hint="cs"/>
          <w:rtl/>
        </w:rPr>
        <w:t xml:space="preserve">האירוע יכלול אירוע מרכזי בהובלת </w:t>
      </w:r>
      <w:r>
        <w:rPr>
          <w:rFonts w:hint="cs"/>
          <w:rtl/>
        </w:rPr>
        <w:t>מחלקת חינוך פיננסי</w:t>
      </w:r>
      <w:r w:rsidRPr="00CE04D3">
        <w:rPr>
          <w:rFonts w:hint="cs"/>
          <w:rtl/>
        </w:rPr>
        <w:t xml:space="preserve"> בארבע ערים מרכזיות: ירושלים, תל אביב, חיפה ובאר שבע </w:t>
      </w:r>
      <w:r>
        <w:rPr>
          <w:rFonts w:hint="cs"/>
          <w:rtl/>
        </w:rPr>
        <w:t xml:space="preserve">ובשיתוף העיריות הרלוונטיות </w:t>
      </w:r>
      <w:r w:rsidRPr="00CE04D3">
        <w:rPr>
          <w:rFonts w:hint="cs"/>
          <w:rtl/>
        </w:rPr>
        <w:t>וכן אירועים מקומיים נוספים ביוזמתם של גו</w:t>
      </w:r>
      <w:r>
        <w:rPr>
          <w:rFonts w:hint="cs"/>
          <w:rtl/>
        </w:rPr>
        <w:t>פים אחרים הפועלים לקידום החינוך הפיננסי של הציבור הרחב. האירוע המרכזי יופק בפועל על ידי כל אחת מהעיריות הרלוונטיות.</w:t>
      </w:r>
    </w:p>
    <w:p w:rsidR="00B100F9" w:rsidRPr="00D5276D" w:rsidRDefault="00B100F9" w:rsidP="007D69B3">
      <w:pPr>
        <w:spacing w:line="360" w:lineRule="auto"/>
        <w:jc w:val="both"/>
        <w:rPr>
          <w:rStyle w:val="Hyperlink"/>
          <w:rtl/>
        </w:rPr>
      </w:pPr>
      <w:r>
        <w:rPr>
          <w:rFonts w:hint="cs"/>
          <w:rtl/>
        </w:rPr>
        <w:t xml:space="preserve">מטרת </w:t>
      </w:r>
      <w:r w:rsidRPr="00D5276D">
        <w:rPr>
          <w:rFonts w:hint="cs"/>
          <w:rtl/>
        </w:rPr>
        <w:t xml:space="preserve">ההתקשרות </w:t>
      </w:r>
      <w:r>
        <w:rPr>
          <w:rFonts w:hint="cs"/>
          <w:rtl/>
        </w:rPr>
        <w:t>היא</w:t>
      </w:r>
      <w:r w:rsidRPr="00D5276D">
        <w:rPr>
          <w:rFonts w:hint="cs"/>
          <w:rtl/>
        </w:rPr>
        <w:t xml:space="preserve"> לספק שירותי מפיק מלווה למחלקת חינוך פיננסי. הספק יידרש: לגבש מתווה כללי ומפורט לאירוע; ללוות ולייעץ באופן שוטף למחלקת חינוך פיננסי; לעמוד בקשר מול הגורמים הרבים שייקחו חלק בשבוע זה; להוות גורם מתאם ומבקר מול העיריות הרלוונטיות; לדאוג לתיאומים מול מארגני האירועים הפרטיים הנוספים; להקים אתר אינטרנט ייעודי לשבוע חינוך פיננסי; לתעד את האירוע. </w:t>
      </w:r>
      <w:proofErr w:type="spellStart"/>
      <w:r w:rsidRPr="00D5276D">
        <w:rPr>
          <w:rtl/>
        </w:rPr>
        <w:t>הכל</w:t>
      </w:r>
      <w:proofErr w:type="spellEnd"/>
      <w:r w:rsidRPr="00D5276D">
        <w:rPr>
          <w:rtl/>
        </w:rPr>
        <w:t xml:space="preserve"> בהתאם למפורט במסמכי מכרז פומבי מס' </w:t>
      </w:r>
      <w:r w:rsidR="007D69B3">
        <w:rPr>
          <w:rFonts w:hint="cs"/>
          <w:rtl/>
        </w:rPr>
        <w:t>10</w:t>
      </w:r>
      <w:r w:rsidRPr="00D5276D">
        <w:rPr>
          <w:rFonts w:hint="cs"/>
          <w:rtl/>
        </w:rPr>
        <w:t xml:space="preserve">/2014. </w:t>
      </w:r>
      <w:r w:rsidRPr="00D5276D">
        <w:rPr>
          <w:rFonts w:hint="eastAsia"/>
          <w:rtl/>
        </w:rPr>
        <w:t>ניתן</w:t>
      </w:r>
      <w:r w:rsidRPr="00D5276D">
        <w:rPr>
          <w:rtl/>
        </w:rPr>
        <w:t xml:space="preserve"> לעיין במסמכי</w:t>
      </w:r>
      <w:r w:rsidRPr="00D5276D">
        <w:rPr>
          <w:rFonts w:hint="cs"/>
          <w:rtl/>
        </w:rPr>
        <w:t>ם המלאים של</w:t>
      </w:r>
      <w:r w:rsidRPr="00D5276D">
        <w:rPr>
          <w:rtl/>
        </w:rPr>
        <w:t xml:space="preserve"> </w:t>
      </w:r>
      <w:r w:rsidRPr="00D5276D">
        <w:rPr>
          <w:rFonts w:hint="cs"/>
          <w:rtl/>
        </w:rPr>
        <w:t>המכרז</w:t>
      </w:r>
      <w:r w:rsidRPr="00D5276D">
        <w:rPr>
          <w:rtl/>
        </w:rPr>
        <w:t xml:space="preserve"> באתר האינטרנט</w:t>
      </w:r>
      <w:r w:rsidRPr="00D5276D">
        <w:rPr>
          <w:rFonts w:hint="cs"/>
          <w:rtl/>
        </w:rPr>
        <w:t xml:space="preserve"> </w:t>
      </w:r>
      <w:r w:rsidRPr="00D5276D">
        <w:rPr>
          <w:rtl/>
        </w:rPr>
        <w:t xml:space="preserve">שכתובתו </w:t>
      </w:r>
      <w:hyperlink r:id="rId9" w:history="1">
        <w:r w:rsidRPr="00D5276D">
          <w:rPr>
            <w:rStyle w:val="Hyperlink"/>
          </w:rPr>
          <w:t>http://www.mof.gov.il/tools/tenders/pages/tendersmain.aspx</w:t>
        </w:r>
      </w:hyperlink>
      <w:r w:rsidRPr="00D5276D">
        <w:rPr>
          <w:rStyle w:val="Hyperlink"/>
          <w:rFonts w:hint="cs"/>
          <w:rtl/>
        </w:rPr>
        <w:t>.</w:t>
      </w:r>
    </w:p>
    <w:p w:rsidR="00B100F9" w:rsidRPr="00D5276D" w:rsidRDefault="00B100F9" w:rsidP="00B100F9">
      <w:pPr>
        <w:spacing w:line="25" w:lineRule="atLeast"/>
        <w:jc w:val="both"/>
        <w:rPr>
          <w:rStyle w:val="Hyperlink"/>
          <w:rtl/>
        </w:rPr>
      </w:pPr>
    </w:p>
    <w:p w:rsidR="00B100F9" w:rsidRPr="00D5276D" w:rsidRDefault="00B100F9" w:rsidP="00B100F9">
      <w:pPr>
        <w:spacing w:line="360" w:lineRule="auto"/>
        <w:jc w:val="both"/>
        <w:rPr>
          <w:rtl/>
        </w:rPr>
      </w:pPr>
      <w:r>
        <w:rPr>
          <w:rFonts w:hint="cs"/>
          <w:rtl/>
        </w:rPr>
        <w:t xml:space="preserve">המציע יידרש לעמוד בתנאי סף שונים, לרבות הצגת אישורים ותצהירים מנהליים, ערבות מכרז בסך 5,000 ₪ וניסיון מקצועי בהפקת 3 אירועי חוצות בהיקף גדול, והכל כמפורט במסמכי המכרז. </w:t>
      </w:r>
      <w:r w:rsidRPr="00D5276D">
        <w:rPr>
          <w:rtl/>
        </w:rPr>
        <w:t xml:space="preserve">הזוכה במכרז יידרש לחתום על הסכם ההתקשרות, הצהרות שונות לרבות, הצהרה שמירה על סודיות המידע </w:t>
      </w:r>
      <w:r w:rsidRPr="00D5276D">
        <w:rPr>
          <w:rFonts w:hint="cs"/>
          <w:rtl/>
        </w:rPr>
        <w:t xml:space="preserve"> </w:t>
      </w:r>
      <w:r w:rsidRPr="00D5276D">
        <w:rPr>
          <w:rtl/>
        </w:rPr>
        <w:t xml:space="preserve">והיעדר ניגוד עניינים המצורפות למסמכי המכרז. </w:t>
      </w:r>
      <w:r>
        <w:rPr>
          <w:rFonts w:hint="cs"/>
          <w:rtl/>
        </w:rPr>
        <w:t>תחילת אספקת השירותים צפויה מיד לאחר מסירת ההודעה על זכיה במכרז ולמשך תקופה של שנה. למזמין נתונה האופציה להאריך את תקופת ההתקשרות בשלוש תקופות נוספות בנות עד שנה כל אחת והכל כמפורט במסמכי המכרז.</w:t>
      </w:r>
    </w:p>
    <w:p w:rsidR="00B100F9" w:rsidRDefault="00B100F9" w:rsidP="00DA3E43">
      <w:pPr>
        <w:spacing w:before="240" w:after="120" w:line="360" w:lineRule="auto"/>
        <w:jc w:val="both"/>
        <w:rPr>
          <w:rFonts w:eastAsiaTheme="minorHAnsi"/>
          <w:sz w:val="24"/>
          <w:rtl/>
          <w:lang w:eastAsia="en-US"/>
        </w:rPr>
      </w:pPr>
      <w:r w:rsidRPr="00EA441C">
        <w:rPr>
          <w:rFonts w:eastAsiaTheme="minorHAnsi" w:hint="cs"/>
          <w:sz w:val="24"/>
          <w:rtl/>
          <w:lang w:eastAsia="en-US"/>
        </w:rPr>
        <w:t>ניתן</w:t>
      </w:r>
      <w:r w:rsidRPr="00EA441C">
        <w:rPr>
          <w:rFonts w:eastAsiaTheme="minorHAnsi"/>
          <w:sz w:val="24"/>
          <w:rtl/>
          <w:lang w:eastAsia="en-US"/>
        </w:rPr>
        <w:t xml:space="preserve"> להגיש מענה ל</w:t>
      </w:r>
      <w:r w:rsidRPr="00EA441C">
        <w:rPr>
          <w:rFonts w:eastAsiaTheme="minorHAnsi" w:hint="cs"/>
          <w:sz w:val="24"/>
          <w:rtl/>
          <w:lang w:eastAsia="en-US"/>
        </w:rPr>
        <w:t>מכרז</w:t>
      </w:r>
      <w:r w:rsidRPr="00EA441C">
        <w:rPr>
          <w:rFonts w:eastAsiaTheme="minorHAnsi"/>
          <w:sz w:val="24"/>
          <w:rtl/>
          <w:lang w:eastAsia="en-US"/>
        </w:rPr>
        <w:t xml:space="preserve"> </w:t>
      </w:r>
      <w:r w:rsidRPr="00EA441C">
        <w:rPr>
          <w:rFonts w:eastAsiaTheme="minorHAnsi" w:hint="cs"/>
          <w:sz w:val="24"/>
          <w:rtl/>
          <w:lang w:eastAsia="en-US"/>
        </w:rPr>
        <w:t>עד</w:t>
      </w:r>
      <w:r w:rsidRPr="00EA441C">
        <w:rPr>
          <w:rFonts w:eastAsiaTheme="minorHAnsi"/>
          <w:sz w:val="24"/>
          <w:rtl/>
          <w:lang w:eastAsia="en-US"/>
        </w:rPr>
        <w:t xml:space="preserve"> יום </w:t>
      </w:r>
      <w:r w:rsidR="00EA441C">
        <w:rPr>
          <w:rFonts w:eastAsiaTheme="minorHAnsi" w:hint="cs"/>
          <w:sz w:val="24"/>
          <w:rtl/>
          <w:lang w:eastAsia="en-US"/>
        </w:rPr>
        <w:t>3</w:t>
      </w:r>
      <w:r w:rsidR="00C615E6" w:rsidRPr="00EA441C">
        <w:rPr>
          <w:rFonts w:eastAsiaTheme="minorHAnsi"/>
          <w:sz w:val="24"/>
          <w:rtl/>
          <w:lang w:eastAsia="en-US"/>
        </w:rPr>
        <w:t>0</w:t>
      </w:r>
      <w:r w:rsidRPr="00EA441C">
        <w:rPr>
          <w:rFonts w:eastAsiaTheme="minorHAnsi"/>
          <w:sz w:val="24"/>
          <w:rtl/>
          <w:lang w:eastAsia="en-US"/>
        </w:rPr>
        <w:t>.</w:t>
      </w:r>
      <w:r w:rsidR="00C615E6" w:rsidRPr="00EA441C">
        <w:rPr>
          <w:rFonts w:eastAsiaTheme="minorHAnsi"/>
          <w:sz w:val="24"/>
          <w:rtl/>
          <w:lang w:eastAsia="en-US"/>
        </w:rPr>
        <w:t>4</w:t>
      </w:r>
      <w:r w:rsidRPr="00EA441C">
        <w:rPr>
          <w:rFonts w:eastAsiaTheme="minorHAnsi"/>
          <w:sz w:val="24"/>
          <w:rtl/>
          <w:lang w:eastAsia="en-US"/>
        </w:rPr>
        <w:t>.14</w:t>
      </w:r>
      <w:r w:rsidR="00EA441C">
        <w:rPr>
          <w:rFonts w:eastAsiaTheme="minorHAnsi" w:hint="cs"/>
          <w:sz w:val="24"/>
          <w:rtl/>
          <w:lang w:eastAsia="en-US"/>
        </w:rPr>
        <w:t xml:space="preserve"> בשעה 13:00</w:t>
      </w:r>
      <w:r w:rsidRPr="00EA441C">
        <w:rPr>
          <w:rFonts w:eastAsiaTheme="minorHAnsi"/>
          <w:sz w:val="24"/>
          <w:rtl/>
          <w:lang w:eastAsia="en-US"/>
        </w:rPr>
        <w:t xml:space="preserve">, </w:t>
      </w:r>
      <w:r w:rsidRPr="00EA441C">
        <w:rPr>
          <w:rFonts w:eastAsiaTheme="minorHAnsi" w:hint="cs"/>
          <w:sz w:val="24"/>
          <w:rtl/>
          <w:lang w:eastAsia="en-US"/>
        </w:rPr>
        <w:t>לתיבת</w:t>
      </w:r>
      <w:r w:rsidRPr="00EA441C">
        <w:rPr>
          <w:rFonts w:eastAsiaTheme="minorHAnsi"/>
          <w:sz w:val="24"/>
          <w:rtl/>
          <w:lang w:eastAsia="en-US"/>
        </w:rPr>
        <w:t xml:space="preserve"> המכרזים במשרד האוצר, רחוב קפלן 1, </w:t>
      </w:r>
      <w:proofErr w:type="spellStart"/>
      <w:r w:rsidRPr="00EA441C">
        <w:rPr>
          <w:rFonts w:eastAsiaTheme="minorHAnsi" w:hint="cs"/>
          <w:sz w:val="24"/>
          <w:rtl/>
          <w:lang w:eastAsia="en-US"/>
        </w:rPr>
        <w:t>קרית</w:t>
      </w:r>
      <w:proofErr w:type="spellEnd"/>
      <w:r w:rsidRPr="00EA441C">
        <w:rPr>
          <w:rFonts w:eastAsiaTheme="minorHAnsi"/>
          <w:sz w:val="24"/>
          <w:rtl/>
          <w:lang w:eastAsia="en-US"/>
        </w:rPr>
        <w:t xml:space="preserve"> הממשלה, ירושלים. ניתן לפנות ב</w:t>
      </w:r>
      <w:r w:rsidRPr="00EA441C">
        <w:rPr>
          <w:rFonts w:eastAsiaTheme="minorHAnsi" w:hint="cs"/>
          <w:sz w:val="24"/>
          <w:rtl/>
          <w:lang w:eastAsia="en-US"/>
        </w:rPr>
        <w:t>שאלות</w:t>
      </w:r>
      <w:r w:rsidRPr="00EA441C">
        <w:rPr>
          <w:rFonts w:eastAsiaTheme="minorHAnsi"/>
          <w:sz w:val="24"/>
          <w:rtl/>
          <w:lang w:eastAsia="en-US"/>
        </w:rPr>
        <w:t xml:space="preserve"> </w:t>
      </w:r>
      <w:r w:rsidRPr="00EA441C">
        <w:rPr>
          <w:rFonts w:eastAsiaTheme="minorHAnsi" w:hint="cs"/>
          <w:sz w:val="24"/>
          <w:rtl/>
          <w:lang w:eastAsia="en-US"/>
        </w:rPr>
        <w:t>או</w:t>
      </w:r>
      <w:r w:rsidRPr="00EA441C">
        <w:rPr>
          <w:rFonts w:eastAsiaTheme="minorHAnsi"/>
          <w:sz w:val="24"/>
          <w:rtl/>
          <w:lang w:eastAsia="en-US"/>
        </w:rPr>
        <w:t xml:space="preserve"> </w:t>
      </w:r>
      <w:r w:rsidRPr="00EA441C">
        <w:rPr>
          <w:rFonts w:eastAsiaTheme="minorHAnsi" w:hint="cs"/>
          <w:sz w:val="24"/>
          <w:rtl/>
          <w:lang w:eastAsia="en-US"/>
        </w:rPr>
        <w:t>בקשות</w:t>
      </w:r>
      <w:r w:rsidRPr="00EA441C">
        <w:rPr>
          <w:rFonts w:eastAsiaTheme="minorHAnsi"/>
          <w:sz w:val="24"/>
          <w:rtl/>
          <w:lang w:eastAsia="en-US"/>
        </w:rPr>
        <w:t xml:space="preserve"> </w:t>
      </w:r>
      <w:r w:rsidRPr="00EA441C">
        <w:rPr>
          <w:rFonts w:eastAsiaTheme="minorHAnsi" w:hint="cs"/>
          <w:sz w:val="24"/>
          <w:rtl/>
          <w:lang w:eastAsia="en-US"/>
        </w:rPr>
        <w:t>ל</w:t>
      </w:r>
      <w:r w:rsidRPr="00EA441C">
        <w:rPr>
          <w:rFonts w:eastAsiaTheme="minorHAnsi"/>
          <w:sz w:val="24"/>
          <w:rtl/>
          <w:lang w:eastAsia="en-US"/>
        </w:rPr>
        <w:t xml:space="preserve">הבהרה </w:t>
      </w:r>
      <w:r w:rsidRPr="00EA441C">
        <w:rPr>
          <w:rFonts w:eastAsiaTheme="minorHAnsi" w:hint="cs"/>
          <w:sz w:val="24"/>
          <w:rtl/>
          <w:lang w:eastAsia="en-US"/>
        </w:rPr>
        <w:t>בעניין</w:t>
      </w:r>
      <w:r w:rsidRPr="00EA441C">
        <w:rPr>
          <w:rFonts w:eastAsiaTheme="minorHAnsi"/>
          <w:sz w:val="24"/>
          <w:rtl/>
          <w:lang w:eastAsia="en-US"/>
        </w:rPr>
        <w:t xml:space="preserve"> מכרז זה לגב' אילת שפייר לא יאוחר מיום </w:t>
      </w:r>
      <w:r w:rsidR="001D271D" w:rsidRPr="00DA3E43">
        <w:rPr>
          <w:rFonts w:eastAsiaTheme="minorHAnsi"/>
          <w:sz w:val="24"/>
          <w:rtl/>
          <w:lang w:eastAsia="en-US"/>
        </w:rPr>
        <w:t>10</w:t>
      </w:r>
      <w:r w:rsidRPr="00EA441C">
        <w:rPr>
          <w:rFonts w:eastAsiaTheme="minorHAnsi"/>
          <w:sz w:val="24"/>
          <w:rtl/>
          <w:lang w:eastAsia="en-US"/>
        </w:rPr>
        <w:t>.</w:t>
      </w:r>
      <w:r w:rsidR="00C615E6" w:rsidRPr="00EA441C">
        <w:rPr>
          <w:rFonts w:eastAsiaTheme="minorHAnsi"/>
          <w:sz w:val="24"/>
          <w:rtl/>
          <w:lang w:eastAsia="en-US"/>
        </w:rPr>
        <w:t>4</w:t>
      </w:r>
      <w:r w:rsidRPr="00EA441C">
        <w:rPr>
          <w:rFonts w:eastAsiaTheme="minorHAnsi"/>
          <w:sz w:val="24"/>
          <w:rtl/>
          <w:lang w:eastAsia="en-US"/>
        </w:rPr>
        <w:t xml:space="preserve">.14 </w:t>
      </w:r>
      <w:r w:rsidRPr="00EA441C">
        <w:rPr>
          <w:rFonts w:eastAsiaTheme="minorHAnsi" w:hint="cs"/>
          <w:sz w:val="24"/>
          <w:rtl/>
          <w:lang w:eastAsia="en-US"/>
        </w:rPr>
        <w:t>בשעה</w:t>
      </w:r>
      <w:r w:rsidRPr="00EA441C">
        <w:rPr>
          <w:rFonts w:eastAsiaTheme="minorHAnsi"/>
          <w:sz w:val="24"/>
          <w:rtl/>
          <w:lang w:eastAsia="en-US"/>
        </w:rPr>
        <w:t xml:space="preserve"> </w:t>
      </w:r>
      <w:r w:rsidR="001D271D" w:rsidRPr="00EA441C">
        <w:rPr>
          <w:rFonts w:eastAsiaTheme="minorHAnsi"/>
          <w:sz w:val="24"/>
          <w:rtl/>
          <w:lang w:eastAsia="en-US"/>
        </w:rPr>
        <w:t>1</w:t>
      </w:r>
      <w:r w:rsidR="001D271D" w:rsidRPr="00DA3E43">
        <w:rPr>
          <w:rFonts w:eastAsiaTheme="minorHAnsi"/>
          <w:sz w:val="24"/>
          <w:rtl/>
          <w:lang w:eastAsia="en-US"/>
        </w:rPr>
        <w:t>1</w:t>
      </w:r>
      <w:r w:rsidRPr="00EA441C">
        <w:rPr>
          <w:rFonts w:eastAsiaTheme="minorHAnsi"/>
          <w:sz w:val="24"/>
          <w:rtl/>
          <w:lang w:eastAsia="en-US"/>
        </w:rPr>
        <w:t xml:space="preserve">:00 בכתב בלבד באמצעות המייל: </w:t>
      </w:r>
      <w:hyperlink r:id="rId10" w:history="1">
        <w:r w:rsidRPr="00EA441C">
          <w:rPr>
            <w:rStyle w:val="Hyperlink"/>
            <w:rFonts w:eastAsiaTheme="minorHAnsi"/>
            <w:sz w:val="24"/>
            <w:lang w:eastAsia="en-US"/>
          </w:rPr>
          <w:t>feducation@mof.gov.il</w:t>
        </w:r>
      </w:hyperlink>
      <w:r w:rsidRPr="00EA441C">
        <w:rPr>
          <w:rFonts w:eastAsiaTheme="minorHAnsi"/>
          <w:sz w:val="24"/>
          <w:rtl/>
          <w:lang w:eastAsia="en-US"/>
        </w:rPr>
        <w:t xml:space="preserve">. מענה לשאלות ההבהרה יפורסם באתר משרד האוצר עד ליום </w:t>
      </w:r>
      <w:r w:rsidR="00EA441C" w:rsidRPr="00DA3E43">
        <w:rPr>
          <w:rFonts w:eastAsiaTheme="minorHAnsi"/>
          <w:sz w:val="24"/>
          <w:rtl/>
          <w:lang w:eastAsia="en-US"/>
        </w:rPr>
        <w:t>24</w:t>
      </w:r>
      <w:r w:rsidRPr="00EA441C">
        <w:rPr>
          <w:rFonts w:eastAsiaTheme="minorHAnsi"/>
          <w:sz w:val="24"/>
          <w:rtl/>
          <w:lang w:eastAsia="en-US"/>
        </w:rPr>
        <w:t>.</w:t>
      </w:r>
      <w:r w:rsidR="005F0D6B" w:rsidRPr="00EA441C">
        <w:rPr>
          <w:rFonts w:eastAsiaTheme="minorHAnsi"/>
          <w:sz w:val="24"/>
          <w:rtl/>
          <w:lang w:eastAsia="en-US"/>
        </w:rPr>
        <w:t>4</w:t>
      </w:r>
      <w:r w:rsidRPr="00EA441C">
        <w:rPr>
          <w:rFonts w:eastAsiaTheme="minorHAnsi"/>
          <w:sz w:val="24"/>
          <w:rtl/>
          <w:lang w:eastAsia="en-US"/>
        </w:rPr>
        <w:t xml:space="preserve">.14. </w:t>
      </w:r>
      <w:r w:rsidRPr="00EA441C">
        <w:rPr>
          <w:rFonts w:hint="eastAsia"/>
          <w:rtl/>
        </w:rPr>
        <w:t>מחלקת</w:t>
      </w:r>
      <w:r w:rsidRPr="00EA441C">
        <w:rPr>
          <w:rtl/>
        </w:rPr>
        <w:t xml:space="preserve"> </w:t>
      </w:r>
      <w:r w:rsidRPr="00EA441C">
        <w:rPr>
          <w:rFonts w:hint="eastAsia"/>
          <w:rtl/>
        </w:rPr>
        <w:t>חינוך</w:t>
      </w:r>
      <w:r w:rsidRPr="00EA441C">
        <w:rPr>
          <w:rtl/>
        </w:rPr>
        <w:t xml:space="preserve"> </w:t>
      </w:r>
      <w:r w:rsidRPr="00EA441C">
        <w:rPr>
          <w:rFonts w:hint="eastAsia"/>
          <w:rtl/>
        </w:rPr>
        <w:t>פיננסי</w:t>
      </w:r>
      <w:r w:rsidRPr="00EA441C">
        <w:rPr>
          <w:rtl/>
        </w:rPr>
        <w:t xml:space="preserve"> רשאי</w:t>
      </w:r>
      <w:r w:rsidRPr="00EA441C">
        <w:rPr>
          <w:rFonts w:hint="eastAsia"/>
          <w:rtl/>
        </w:rPr>
        <w:t>ת</w:t>
      </w:r>
      <w:r w:rsidRPr="00EA441C">
        <w:rPr>
          <w:rtl/>
        </w:rPr>
        <w:t>, בכל עת, בהודעה שתפורסם, להקדים או</w:t>
      </w:r>
      <w:r w:rsidRPr="00D5276D">
        <w:rPr>
          <w:rtl/>
        </w:rPr>
        <w:t xml:space="preserve"> </w:t>
      </w:r>
      <w:r w:rsidRPr="00D5276D">
        <w:rPr>
          <w:rtl/>
        </w:rPr>
        <w:lastRenderedPageBreak/>
        <w:t>לדחות</w:t>
      </w:r>
      <w:r w:rsidRPr="00D5276D">
        <w:rPr>
          <w:rFonts w:hint="cs"/>
          <w:rtl/>
        </w:rPr>
        <w:t xml:space="preserve"> </w:t>
      </w:r>
      <w:r w:rsidRPr="00D5276D">
        <w:rPr>
          <w:rtl/>
        </w:rPr>
        <w:t>את המועד האחרון להגשת הצעות, וכן לשנות מועדים ותנאים אחרים הנוגעים למכרז על פי שיקול דעת</w:t>
      </w:r>
      <w:r w:rsidRPr="00D5276D">
        <w:rPr>
          <w:rFonts w:hint="cs"/>
          <w:rtl/>
        </w:rPr>
        <w:t>ה</w:t>
      </w:r>
      <w:r w:rsidRPr="00D5276D">
        <w:rPr>
          <w:rtl/>
        </w:rPr>
        <w:t xml:space="preserve"> המוחלט, והכל בהתאם לתנאי המכרז.</w:t>
      </w:r>
    </w:p>
    <w:sectPr w:rsidR="00B100F9" w:rsidSect="00E34D1B">
      <w:headerReference w:type="default" r:id="rId11"/>
      <w:footerReference w:type="even" r:id="rId12"/>
      <w:footerReference w:type="default" r:id="rId13"/>
      <w:headerReference w:type="first" r:id="rId14"/>
      <w:footerReference w:type="first" r:id="rId15"/>
      <w:endnotePr>
        <w:numFmt w:val="lowerLetter"/>
      </w:endnotePr>
      <w:pgSz w:w="11906" w:h="16838"/>
      <w:pgMar w:top="1418" w:right="1134" w:bottom="1418" w:left="1134" w:header="720" w:footer="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1A87" w:rsidRDefault="00E61A87">
      <w:r>
        <w:separator/>
      </w:r>
    </w:p>
  </w:endnote>
  <w:endnote w:type="continuationSeparator" w:id="0">
    <w:p w:rsidR="00E61A87" w:rsidRDefault="00E61A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67FB" w:rsidRDefault="009435A5">
    <w:pPr>
      <w:pStyle w:val="aa"/>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BE67FB" w:rsidRDefault="00E61A87">
    <w:pPr>
      <w:pStyle w:val="aa"/>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4A9F" w:rsidRPr="00E34D1B" w:rsidRDefault="00E34D1B" w:rsidP="00E34D1B">
    <w:pPr>
      <w:pStyle w:val="aa"/>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rFonts w:hint="cs"/>
        <w:b/>
        <w:bCs/>
        <w:rtl/>
      </w:rPr>
      <w:t xml:space="preserve"> </w:t>
    </w:r>
    <w:r>
      <w:rPr>
        <w:b/>
        <w:bCs/>
        <w:rtl/>
      </w:rPr>
      <w:br/>
    </w:r>
    <w:r>
      <w:rPr>
        <w:rFonts w:hint="cs"/>
        <w:b/>
        <w:bCs/>
        <w:rtl/>
      </w:rPr>
      <w:t>אוצר ברשת</w:t>
    </w:r>
    <w:r w:rsidRPr="007B78ED">
      <w:rPr>
        <w:rFonts w:hint="cs"/>
        <w:b/>
        <w:bCs/>
        <w:rtl/>
      </w:rPr>
      <w:t xml:space="preserve">: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14:anchorId="2896D283" wp14:editId="3D16C3EE">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r w:rsidRPr="007B78ED">
      <w:rPr>
        <w:rFonts w:cs="Times New Roman"/>
        <w:b/>
        <w:bCs/>
        <w:sz w:val="24"/>
        <w:rtl/>
      </w:rPr>
      <w:t xml:space="preserve"> </w:t>
    </w:r>
    <w:hyperlink r:id="rId2" w:history="1">
      <w:r w:rsidRPr="007B78ED">
        <w:rPr>
          <w:rStyle w:val="Hyperlink"/>
          <w:rFonts w:cs="Times New Roman"/>
          <w:b/>
          <w:bCs/>
        </w:rPr>
        <w:t>www.gov.il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5BC" w:rsidRDefault="009435A5" w:rsidP="00E34D1B">
    <w:pPr>
      <w:pStyle w:val="aa"/>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rFonts w:hint="cs"/>
        <w:b/>
        <w:bCs/>
        <w:rtl/>
      </w:rPr>
      <w:t xml:space="preserve"> </w:t>
    </w:r>
    <w:r>
      <w:rPr>
        <w:b/>
        <w:bCs/>
        <w:rtl/>
      </w:rPr>
      <w:br/>
    </w:r>
    <w:r>
      <w:rPr>
        <w:rFonts w:hint="cs"/>
        <w:b/>
        <w:bCs/>
        <w:rtl/>
      </w:rPr>
      <w:t>אוצר ברשת</w:t>
    </w:r>
    <w:r w:rsidRPr="007B78ED">
      <w:rPr>
        <w:rFonts w:hint="cs"/>
        <w:b/>
        <w:bCs/>
        <w:rtl/>
      </w:rPr>
      <w:t xml:space="preserve">: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14:anchorId="2D676139" wp14:editId="7209806D">
          <wp:extent cx="444500" cy="283210"/>
          <wp:effectExtent l="0" t="0" r="0" b="254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r w:rsidRPr="007B78ED">
      <w:rPr>
        <w:rFonts w:cs="Times New Roman"/>
        <w:b/>
        <w:bCs/>
        <w:sz w:val="24"/>
        <w:rtl/>
      </w:rPr>
      <w:t xml:space="preserve"> </w:t>
    </w:r>
    <w:hyperlink r:id="rId2" w:history="1">
      <w:r w:rsidRPr="007B78ED">
        <w:rPr>
          <w:rStyle w:val="Hyperlink"/>
          <w:rFonts w:cs="Times New Roman"/>
          <w:b/>
          <w:bCs/>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1A87" w:rsidRDefault="00E61A87">
      <w:r>
        <w:separator/>
      </w:r>
    </w:p>
  </w:footnote>
  <w:footnote w:type="continuationSeparator" w:id="0">
    <w:p w:rsidR="00E61A87" w:rsidRDefault="00E61A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69651144"/>
      <w:docPartObj>
        <w:docPartGallery w:val="Page Numbers (Top of Page)"/>
        <w:docPartUnique/>
      </w:docPartObj>
    </w:sdtPr>
    <w:sdtEndPr>
      <w:rPr>
        <w:cs/>
      </w:rPr>
    </w:sdtEndPr>
    <w:sdtContent>
      <w:p w:rsidR="0007311F" w:rsidRDefault="009435A5">
        <w:pPr>
          <w:pStyle w:val="a8"/>
          <w:jc w:val="center"/>
          <w:rPr>
            <w:rtl/>
            <w:cs/>
          </w:rPr>
        </w:pPr>
        <w:r>
          <w:fldChar w:fldCharType="begin"/>
        </w:r>
        <w:r>
          <w:rPr>
            <w:rtl/>
            <w:cs/>
          </w:rPr>
          <w:instrText>PAGE   \* MERGEFORMAT</w:instrText>
        </w:r>
        <w:r>
          <w:fldChar w:fldCharType="separate"/>
        </w:r>
        <w:r w:rsidR="00DA3E43" w:rsidRPr="00DA3E43">
          <w:rPr>
            <w:noProof/>
            <w:rtl/>
            <w:lang w:val="he-IL"/>
          </w:rPr>
          <w:t>2</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5BC" w:rsidRDefault="009435A5" w:rsidP="003D25BC">
    <w:pPr>
      <w:pStyle w:val="a8"/>
      <w:jc w:val="center"/>
      <w:rPr>
        <w:b/>
        <w:bCs/>
        <w:szCs w:val="36"/>
        <w:rtl/>
      </w:rPr>
    </w:pPr>
    <w:r>
      <w:rPr>
        <w:b/>
        <w:bCs/>
        <w:szCs w:val="36"/>
        <w:rtl/>
      </w:rPr>
      <w:t>מדינת ישראל</w:t>
    </w:r>
  </w:p>
  <w:p w:rsidR="003D25BC" w:rsidRDefault="009435A5" w:rsidP="003D25BC">
    <w:pPr>
      <w:pStyle w:val="a8"/>
      <w:jc w:val="center"/>
      <w:rPr>
        <w:b/>
        <w:bCs/>
        <w:szCs w:val="32"/>
        <w:rtl/>
      </w:rPr>
    </w:pPr>
    <w:r>
      <w:rPr>
        <w:b/>
        <w:bCs/>
        <w:szCs w:val="32"/>
        <w:rtl/>
      </w:rPr>
      <w:t>משרד האוצר- אגף שוק ההון, ביטוח וחיסכון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35A5"/>
    <w:rsid w:val="00000AA8"/>
    <w:rsid w:val="00014182"/>
    <w:rsid w:val="00047C97"/>
    <w:rsid w:val="000520B7"/>
    <w:rsid w:val="000568CE"/>
    <w:rsid w:val="00066383"/>
    <w:rsid w:val="00093B9D"/>
    <w:rsid w:val="000C04AE"/>
    <w:rsid w:val="000E6098"/>
    <w:rsid w:val="000E632C"/>
    <w:rsid w:val="0010326C"/>
    <w:rsid w:val="00106289"/>
    <w:rsid w:val="001611C6"/>
    <w:rsid w:val="00164B30"/>
    <w:rsid w:val="0018292D"/>
    <w:rsid w:val="001A7C42"/>
    <w:rsid w:val="001C4F6D"/>
    <w:rsid w:val="001D271D"/>
    <w:rsid w:val="001D55DD"/>
    <w:rsid w:val="001E548A"/>
    <w:rsid w:val="00275887"/>
    <w:rsid w:val="00281FE7"/>
    <w:rsid w:val="002A54A3"/>
    <w:rsid w:val="002A7FEA"/>
    <w:rsid w:val="002E38F4"/>
    <w:rsid w:val="002F197C"/>
    <w:rsid w:val="00325E01"/>
    <w:rsid w:val="00361114"/>
    <w:rsid w:val="003840FE"/>
    <w:rsid w:val="00393C6A"/>
    <w:rsid w:val="003A1D7A"/>
    <w:rsid w:val="003C3A5C"/>
    <w:rsid w:val="003F1396"/>
    <w:rsid w:val="0040055E"/>
    <w:rsid w:val="00421DF2"/>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1D7C"/>
    <w:rsid w:val="00556BE2"/>
    <w:rsid w:val="005D42E4"/>
    <w:rsid w:val="005F0D6B"/>
    <w:rsid w:val="00600BFA"/>
    <w:rsid w:val="00600F1F"/>
    <w:rsid w:val="00602DAD"/>
    <w:rsid w:val="006309B0"/>
    <w:rsid w:val="006561AD"/>
    <w:rsid w:val="0066664E"/>
    <w:rsid w:val="00692C69"/>
    <w:rsid w:val="006952CA"/>
    <w:rsid w:val="006965B1"/>
    <w:rsid w:val="006A13C9"/>
    <w:rsid w:val="006A2503"/>
    <w:rsid w:val="006A3FA1"/>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955D6"/>
    <w:rsid w:val="007A373A"/>
    <w:rsid w:val="007D4118"/>
    <w:rsid w:val="007D69B3"/>
    <w:rsid w:val="007E2692"/>
    <w:rsid w:val="00801465"/>
    <w:rsid w:val="0080160A"/>
    <w:rsid w:val="00823308"/>
    <w:rsid w:val="0082739B"/>
    <w:rsid w:val="00864DB3"/>
    <w:rsid w:val="00867AE5"/>
    <w:rsid w:val="00870D8A"/>
    <w:rsid w:val="008719D0"/>
    <w:rsid w:val="008B0A85"/>
    <w:rsid w:val="008B39D7"/>
    <w:rsid w:val="008E77BE"/>
    <w:rsid w:val="00910BC9"/>
    <w:rsid w:val="00915C9A"/>
    <w:rsid w:val="00935E81"/>
    <w:rsid w:val="009435A5"/>
    <w:rsid w:val="00986444"/>
    <w:rsid w:val="00990A24"/>
    <w:rsid w:val="009A45BB"/>
    <w:rsid w:val="009B64FE"/>
    <w:rsid w:val="009E52B5"/>
    <w:rsid w:val="009F42A6"/>
    <w:rsid w:val="009F7F7A"/>
    <w:rsid w:val="00A15876"/>
    <w:rsid w:val="00A15D5D"/>
    <w:rsid w:val="00A30921"/>
    <w:rsid w:val="00A50E1B"/>
    <w:rsid w:val="00A5751E"/>
    <w:rsid w:val="00A67A4F"/>
    <w:rsid w:val="00A7396A"/>
    <w:rsid w:val="00A73972"/>
    <w:rsid w:val="00A84333"/>
    <w:rsid w:val="00A84658"/>
    <w:rsid w:val="00AA4752"/>
    <w:rsid w:val="00AD0167"/>
    <w:rsid w:val="00AF1C47"/>
    <w:rsid w:val="00B01234"/>
    <w:rsid w:val="00B03E2B"/>
    <w:rsid w:val="00B041F7"/>
    <w:rsid w:val="00B100F9"/>
    <w:rsid w:val="00B311D4"/>
    <w:rsid w:val="00B429D7"/>
    <w:rsid w:val="00B60EE6"/>
    <w:rsid w:val="00B67385"/>
    <w:rsid w:val="00B93390"/>
    <w:rsid w:val="00B93A25"/>
    <w:rsid w:val="00BB02A6"/>
    <w:rsid w:val="00BB393A"/>
    <w:rsid w:val="00BD67E7"/>
    <w:rsid w:val="00C01906"/>
    <w:rsid w:val="00C171DC"/>
    <w:rsid w:val="00C27AC8"/>
    <w:rsid w:val="00C37F33"/>
    <w:rsid w:val="00C615E6"/>
    <w:rsid w:val="00C84ABA"/>
    <w:rsid w:val="00CA61AF"/>
    <w:rsid w:val="00CB40A4"/>
    <w:rsid w:val="00CC356E"/>
    <w:rsid w:val="00CD6DB8"/>
    <w:rsid w:val="00CE0517"/>
    <w:rsid w:val="00CF44BB"/>
    <w:rsid w:val="00D33979"/>
    <w:rsid w:val="00D66453"/>
    <w:rsid w:val="00D731DA"/>
    <w:rsid w:val="00D969C1"/>
    <w:rsid w:val="00DA3E43"/>
    <w:rsid w:val="00DD5320"/>
    <w:rsid w:val="00DE069A"/>
    <w:rsid w:val="00DE7CC8"/>
    <w:rsid w:val="00DF73FF"/>
    <w:rsid w:val="00E34D1B"/>
    <w:rsid w:val="00E41B31"/>
    <w:rsid w:val="00E56588"/>
    <w:rsid w:val="00E61A87"/>
    <w:rsid w:val="00E95EEF"/>
    <w:rsid w:val="00EA441C"/>
    <w:rsid w:val="00EA5AC5"/>
    <w:rsid w:val="00EA6729"/>
    <w:rsid w:val="00EC303E"/>
    <w:rsid w:val="00EE7909"/>
    <w:rsid w:val="00EF71D7"/>
    <w:rsid w:val="00F00D41"/>
    <w:rsid w:val="00F0592A"/>
    <w:rsid w:val="00F25ABF"/>
    <w:rsid w:val="00F509E4"/>
    <w:rsid w:val="00F66E5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7">
    <w:name w:val="List Paragraph"/>
    <w:basedOn w:val="a"/>
    <w:uiPriority w:val="34"/>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9435A5"/>
    <w:pPr>
      <w:tabs>
        <w:tab w:val="center" w:pos="4320"/>
        <w:tab w:val="right" w:pos="8640"/>
      </w:tabs>
    </w:pPr>
  </w:style>
  <w:style w:type="character" w:customStyle="1" w:styleId="a9">
    <w:name w:val="כותרת עליונה תו"/>
    <w:basedOn w:val="a0"/>
    <w:link w:val="a8"/>
    <w:uiPriority w:val="99"/>
    <w:rsid w:val="009435A5"/>
    <w:rPr>
      <w:rFonts w:ascii="Times New Roman" w:eastAsia="Times New Roman" w:hAnsi="Times New Roman" w:cs="David"/>
      <w:sz w:val="20"/>
      <w:szCs w:val="24"/>
      <w:lang w:eastAsia="he-IL"/>
    </w:rPr>
  </w:style>
  <w:style w:type="paragraph" w:styleId="aa">
    <w:name w:val="footer"/>
    <w:basedOn w:val="a"/>
    <w:link w:val="ab"/>
    <w:rsid w:val="009435A5"/>
    <w:pPr>
      <w:tabs>
        <w:tab w:val="center" w:pos="4153"/>
        <w:tab w:val="right" w:pos="8306"/>
      </w:tabs>
    </w:pPr>
  </w:style>
  <w:style w:type="character" w:customStyle="1" w:styleId="ab">
    <w:name w:val="כותרת תחתונה תו"/>
    <w:basedOn w:val="a0"/>
    <w:link w:val="aa"/>
    <w:rsid w:val="009435A5"/>
    <w:rPr>
      <w:rFonts w:ascii="Times New Roman" w:eastAsia="Times New Roman" w:hAnsi="Times New Roman" w:cs="David"/>
      <w:sz w:val="20"/>
      <w:szCs w:val="24"/>
      <w:lang w:eastAsia="he-IL"/>
    </w:rPr>
  </w:style>
  <w:style w:type="character" w:styleId="Hyperlink">
    <w:name w:val="Hyperlink"/>
    <w:basedOn w:val="a0"/>
    <w:rsid w:val="009435A5"/>
    <w:rPr>
      <w:color w:val="0000FF"/>
      <w:u w:val="single"/>
    </w:rPr>
  </w:style>
  <w:style w:type="character" w:styleId="ac">
    <w:name w:val="page number"/>
    <w:basedOn w:val="a0"/>
    <w:rsid w:val="009435A5"/>
  </w:style>
  <w:style w:type="paragraph" w:styleId="ad">
    <w:name w:val="Balloon Text"/>
    <w:basedOn w:val="a"/>
    <w:link w:val="ae"/>
    <w:uiPriority w:val="99"/>
    <w:semiHidden/>
    <w:unhideWhenUsed/>
    <w:rsid w:val="009435A5"/>
    <w:rPr>
      <w:rFonts w:ascii="Tahoma" w:hAnsi="Tahoma" w:cs="Tahoma"/>
      <w:sz w:val="16"/>
      <w:szCs w:val="16"/>
    </w:rPr>
  </w:style>
  <w:style w:type="character" w:customStyle="1" w:styleId="ae">
    <w:name w:val="טקסט בלונים תו"/>
    <w:basedOn w:val="a0"/>
    <w:link w:val="ad"/>
    <w:uiPriority w:val="99"/>
    <w:semiHidden/>
    <w:rsid w:val="009435A5"/>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7">
    <w:name w:val="List Paragraph"/>
    <w:basedOn w:val="a"/>
    <w:uiPriority w:val="34"/>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9435A5"/>
    <w:pPr>
      <w:tabs>
        <w:tab w:val="center" w:pos="4320"/>
        <w:tab w:val="right" w:pos="8640"/>
      </w:tabs>
    </w:pPr>
  </w:style>
  <w:style w:type="character" w:customStyle="1" w:styleId="a9">
    <w:name w:val="כותרת עליונה תו"/>
    <w:basedOn w:val="a0"/>
    <w:link w:val="a8"/>
    <w:uiPriority w:val="99"/>
    <w:rsid w:val="009435A5"/>
    <w:rPr>
      <w:rFonts w:ascii="Times New Roman" w:eastAsia="Times New Roman" w:hAnsi="Times New Roman" w:cs="David"/>
      <w:sz w:val="20"/>
      <w:szCs w:val="24"/>
      <w:lang w:eastAsia="he-IL"/>
    </w:rPr>
  </w:style>
  <w:style w:type="paragraph" w:styleId="aa">
    <w:name w:val="footer"/>
    <w:basedOn w:val="a"/>
    <w:link w:val="ab"/>
    <w:rsid w:val="009435A5"/>
    <w:pPr>
      <w:tabs>
        <w:tab w:val="center" w:pos="4153"/>
        <w:tab w:val="right" w:pos="8306"/>
      </w:tabs>
    </w:pPr>
  </w:style>
  <w:style w:type="character" w:customStyle="1" w:styleId="ab">
    <w:name w:val="כותרת תחתונה תו"/>
    <w:basedOn w:val="a0"/>
    <w:link w:val="aa"/>
    <w:rsid w:val="009435A5"/>
    <w:rPr>
      <w:rFonts w:ascii="Times New Roman" w:eastAsia="Times New Roman" w:hAnsi="Times New Roman" w:cs="David"/>
      <w:sz w:val="20"/>
      <w:szCs w:val="24"/>
      <w:lang w:eastAsia="he-IL"/>
    </w:rPr>
  </w:style>
  <w:style w:type="character" w:styleId="Hyperlink">
    <w:name w:val="Hyperlink"/>
    <w:basedOn w:val="a0"/>
    <w:rsid w:val="009435A5"/>
    <w:rPr>
      <w:color w:val="0000FF"/>
      <w:u w:val="single"/>
    </w:rPr>
  </w:style>
  <w:style w:type="character" w:styleId="ac">
    <w:name w:val="page number"/>
    <w:basedOn w:val="a0"/>
    <w:rsid w:val="009435A5"/>
  </w:style>
  <w:style w:type="paragraph" w:styleId="ad">
    <w:name w:val="Balloon Text"/>
    <w:basedOn w:val="a"/>
    <w:link w:val="ae"/>
    <w:uiPriority w:val="99"/>
    <w:semiHidden/>
    <w:unhideWhenUsed/>
    <w:rsid w:val="009435A5"/>
    <w:rPr>
      <w:rFonts w:ascii="Tahoma" w:hAnsi="Tahoma" w:cs="Tahoma"/>
      <w:sz w:val="16"/>
      <w:szCs w:val="16"/>
    </w:rPr>
  </w:style>
  <w:style w:type="character" w:customStyle="1" w:styleId="ae">
    <w:name w:val="טקסט בלונים תו"/>
    <w:basedOn w:val="a0"/>
    <w:link w:val="ad"/>
    <w:uiPriority w:val="99"/>
    <w:semiHidden/>
    <w:rsid w:val="009435A5"/>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yperlink" Target="mailto:feducation@mof.gov.il" TargetMode="External"/><Relationship Id="rId4" Type="http://schemas.microsoft.com/office/2007/relationships/stylesWithEffects" Target="stylesWithEffects.xml"/><Relationship Id="rId9" Type="http://schemas.openxmlformats.org/officeDocument/2006/relationships/hyperlink" Target="http://www.mof.gov.il/tools/tenders/pages/tendersmain.aspx" TargetMode="Externa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1.jpeg"/></Relationships>
</file>

<file path=word/_rels/footer3.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2D0EDE-4332-4ED5-A1A6-DE39469850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447</Words>
  <Characters>2238</Characters>
  <Application>Microsoft Office Word</Application>
  <DocSecurity>0</DocSecurity>
  <Lines>18</Lines>
  <Paragraphs>5</Paragraphs>
  <ScaleCrop>false</ScaleCrop>
  <Company>MOF</Company>
  <LinksUpToDate>false</LinksUpToDate>
  <CharactersWithSpaces>2680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נירית גדסי</cp:lastModifiedBy>
  <cp:revision>3</cp:revision>
  <dcterms:created xsi:type="dcterms:W3CDTF">2014-04-06T09:53:00Z</dcterms:created>
  <dcterms:modified xsi:type="dcterms:W3CDTF">2014-04-06T09:53:00Z</dcterms:modified>
</cp:coreProperties>
</file>